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F9" w:rsidRPr="00D437D9" w:rsidRDefault="000C6552" w:rsidP="00B745AC">
      <w:pPr>
        <w:pStyle w:val="NormaleWeb"/>
        <w:jc w:val="both"/>
        <w:rPr>
          <w:b/>
          <w:sz w:val="36"/>
          <w:szCs w:val="36"/>
        </w:rPr>
      </w:pPr>
      <w:r>
        <w:rPr>
          <w:b/>
          <w:bCs/>
          <w:color w:val="000000"/>
        </w:rPr>
        <w:t>Procedura di gara</w:t>
      </w:r>
      <w:r w:rsidR="00B745AC" w:rsidRPr="00E80C9F">
        <w:rPr>
          <w:b/>
          <w:bCs/>
          <w:color w:val="000000"/>
        </w:rPr>
        <w:t xml:space="preserve"> per l’affidamento</w:t>
      </w:r>
      <w:r w:rsidR="007C48F0" w:rsidRPr="00E80C9F">
        <w:rPr>
          <w:b/>
          <w:bCs/>
          <w:color w:val="000000"/>
        </w:rPr>
        <w:t xml:space="preserve"> </w:t>
      </w:r>
      <w:r w:rsidRPr="000C6552">
        <w:rPr>
          <w:rFonts w:eastAsia="Calibri"/>
          <w:b/>
          <w:lang w:eastAsia="en-US"/>
        </w:rPr>
        <w:t>de</w:t>
      </w:r>
      <w:r w:rsidR="006C6FAD">
        <w:rPr>
          <w:rFonts w:eastAsia="Calibri"/>
          <w:b/>
          <w:lang w:eastAsia="en-US"/>
        </w:rPr>
        <w:t>i</w:t>
      </w:r>
      <w:r w:rsidRPr="000C6552">
        <w:rPr>
          <w:rFonts w:eastAsia="Calibri"/>
          <w:b/>
          <w:lang w:eastAsia="en-US"/>
        </w:rPr>
        <w:t xml:space="preserve"> </w:t>
      </w:r>
      <w:r w:rsidR="006C6FAD">
        <w:rPr>
          <w:rFonts w:eastAsia="Calibri"/>
          <w:b/>
          <w:lang w:eastAsia="en-US"/>
        </w:rPr>
        <w:t>lavori</w:t>
      </w:r>
      <w:r w:rsidRPr="000C6552">
        <w:rPr>
          <w:rFonts w:eastAsia="Calibri"/>
          <w:b/>
          <w:lang w:eastAsia="en-US"/>
        </w:rPr>
        <w:t xml:space="preserve"> di ____________ </w:t>
      </w:r>
      <w:r w:rsidR="006B3873" w:rsidRPr="000C6552">
        <w:rPr>
          <w:b/>
          <w:bCs/>
          <w:color w:val="000000"/>
        </w:rPr>
        <w:t>– CIG: ______________</w:t>
      </w:r>
    </w:p>
    <w:p w:rsidR="00931744" w:rsidRPr="00D437D9" w:rsidRDefault="003977C4" w:rsidP="00007FF9">
      <w:pPr>
        <w:jc w:val="center"/>
        <w:rPr>
          <w:rFonts w:ascii="Times New Roman" w:hAnsi="Times New Roman" w:cs="Times New Roman"/>
          <w:b/>
          <w:sz w:val="28"/>
          <w:szCs w:val="28"/>
        </w:rPr>
      </w:pPr>
      <w:r w:rsidRPr="00D437D9">
        <w:rPr>
          <w:rFonts w:ascii="Times New Roman" w:hAnsi="Times New Roman" w:cs="Times New Roman"/>
          <w:b/>
          <w:sz w:val="28"/>
          <w:szCs w:val="28"/>
        </w:rPr>
        <w:t>Regolamento Gara T</w:t>
      </w:r>
      <w:r w:rsidR="005C2D31" w:rsidRPr="00D437D9">
        <w:rPr>
          <w:rFonts w:ascii="Times New Roman" w:hAnsi="Times New Roman" w:cs="Times New Roman"/>
          <w:b/>
          <w:sz w:val="28"/>
          <w:szCs w:val="28"/>
        </w:rPr>
        <w:t>elematica</w:t>
      </w:r>
      <w:r w:rsidR="005C2D31" w:rsidRPr="00D437D9">
        <w:rPr>
          <w:rFonts w:ascii="Times New Roman" w:hAnsi="Times New Roman" w:cs="Times New Roman"/>
          <w:b/>
          <w:sz w:val="28"/>
          <w:szCs w:val="28"/>
        </w:rPr>
        <w:br/>
      </w:r>
    </w:p>
    <w:p w:rsidR="006C6FAD" w:rsidRDefault="007D0024" w:rsidP="000C6552">
      <w:pPr>
        <w:pStyle w:val="NormaleWeb"/>
        <w:jc w:val="both"/>
        <w:rPr>
          <w:bCs/>
          <w:color w:val="000000"/>
        </w:rPr>
      </w:pPr>
      <w:r w:rsidRPr="00B745AC">
        <w:t>Il presente Regolamento disciplina la partecipazione e la gestione con modalità telematica della procedura di gara</w:t>
      </w:r>
      <w:r w:rsidR="00007FF9" w:rsidRPr="00B745AC">
        <w:t xml:space="preserve"> </w:t>
      </w:r>
      <w:r w:rsidR="000C6552" w:rsidRPr="000C6552">
        <w:rPr>
          <w:bCs/>
          <w:color w:val="000000"/>
        </w:rPr>
        <w:t xml:space="preserve">per l’affidamento </w:t>
      </w:r>
      <w:r w:rsidR="006C6FAD">
        <w:rPr>
          <w:bCs/>
          <w:color w:val="000000"/>
        </w:rPr>
        <w:t>dei</w:t>
      </w:r>
      <w:r w:rsidR="000C6552" w:rsidRPr="000C6552">
        <w:rPr>
          <w:bCs/>
          <w:color w:val="000000"/>
        </w:rPr>
        <w:t xml:space="preserve"> </w:t>
      </w:r>
      <w:r w:rsidR="006C6FAD">
        <w:rPr>
          <w:bCs/>
          <w:color w:val="000000"/>
        </w:rPr>
        <w:t>lavori</w:t>
      </w:r>
      <w:r w:rsidR="000C6552" w:rsidRPr="000C6552">
        <w:rPr>
          <w:bCs/>
          <w:color w:val="000000"/>
        </w:rPr>
        <w:t xml:space="preserve"> di ____________ – CIG: ______________</w:t>
      </w:r>
    </w:p>
    <w:p w:rsidR="00BF4A94" w:rsidRPr="00DC65F1" w:rsidRDefault="00BF4A94" w:rsidP="000C6552">
      <w:pPr>
        <w:pStyle w:val="NormaleWeb"/>
        <w:jc w:val="both"/>
      </w:pPr>
      <w:r w:rsidRPr="00DC65F1">
        <w:rPr>
          <w:b/>
        </w:rPr>
        <w:t xml:space="preserve">Art. 1 </w:t>
      </w:r>
      <w:r w:rsidR="000C6552">
        <w:rPr>
          <w:b/>
        </w:rPr>
        <w:t>–</w:t>
      </w:r>
      <w:r w:rsidRPr="00DC65F1">
        <w:rPr>
          <w:b/>
        </w:rPr>
        <w:t xml:space="preserve"> Requisiti di partecipazione</w:t>
      </w:r>
      <w:r w:rsidRPr="00DC65F1">
        <w:tab/>
      </w:r>
      <w:r w:rsidRPr="00DC65F1">
        <w:br/>
        <w:t>Possono partecipare alla presente procedura tutti i soggetti abilitati al Portale “TRASPARE” della Centrale Unica di Committenza c/o l’Unione dei Comuni “MONTEDORO" (</w:t>
      </w:r>
      <w:hyperlink r:id="rId7" w:history="1">
        <w:r w:rsidRPr="00DC65F1">
          <w:rPr>
            <w:rStyle w:val="Collegamentoipertestuale"/>
          </w:rPr>
          <w:t>https://montedoro.traspare.com</w:t>
        </w:r>
      </w:hyperlink>
      <w:r w:rsidRPr="00DC65F1">
        <w:t>).</w:t>
      </w:r>
      <w:r w:rsidRPr="00DC65F1">
        <w:br/>
        <w:t>Per abilitarsi al Portale è necessario effettuare la procedura di registrazione mediante l’accesso all’apposita “Area Fornitori”. Sarà necessario compilare il Modulo di attivazione e confermare la procedura di iscrizione.</w:t>
      </w:r>
      <w:r w:rsidRPr="00DC65F1">
        <w:tab/>
      </w:r>
      <w:r w:rsidRPr="00DC65F1">
        <w:br/>
      </w:r>
    </w:p>
    <w:p w:rsidR="00BF4A94" w:rsidRPr="00DC65F1" w:rsidRDefault="00BF4A94" w:rsidP="00BF4A94">
      <w:pPr>
        <w:jc w:val="both"/>
        <w:rPr>
          <w:rFonts w:ascii="Times New Roman" w:hAnsi="Times New Roman" w:cs="Times New Roman"/>
          <w:b/>
        </w:rPr>
      </w:pPr>
      <w:r w:rsidRPr="00DC65F1">
        <w:rPr>
          <w:rFonts w:ascii="Times New Roman" w:hAnsi="Times New Roman" w:cs="Times New Roman"/>
          <w:b/>
        </w:rPr>
        <w:t>Art. 2 - Definizioni utili per la procedura telematica – glossario</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Si riporta di seguito il significato dei principali termini indicati nei successivi articoli:</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Abilitazione</w:t>
      </w:r>
      <w:r w:rsidRPr="00DC65F1">
        <w:rPr>
          <w:rFonts w:ascii="Times New Roman" w:hAnsi="Times New Roman" w:cs="Times New Roman"/>
        </w:rPr>
        <w:t>: risultato del procedimento che consente l’accesso e la partecipazione degli Operatori Economici abilitati al sistema informatico per lo svolgimento della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Account</w:t>
      </w:r>
      <w:r w:rsidRPr="00DC65F1">
        <w:rPr>
          <w:rFonts w:ascii="Times New Roman" w:hAnsi="Times New Roman" w:cs="Times New Roman"/>
        </w:rPr>
        <w:t>: insieme dei codici personali di identificazione costituiti dal User ID (e-mail) e password, che consentono alle Imprese abilitate l’accesso al sistema e la partecipazione alla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Firma digitale</w:t>
      </w:r>
      <w:r w:rsidRPr="00DC65F1">
        <w:rPr>
          <w:rFonts w:ascii="Times New Roman" w:hAnsi="Times New Roman" w:cs="Times New Roman"/>
        </w:rPr>
        <w:t>: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 xml:space="preserve">Per garantire la corrispondenza tra "chiave pubblica" </w:t>
      </w:r>
      <w:proofErr w:type="gramStart"/>
      <w:r w:rsidRPr="00DC65F1">
        <w:rPr>
          <w:rFonts w:ascii="Times New Roman" w:hAnsi="Times New Roman" w:cs="Times New Roman"/>
        </w:rPr>
        <w:t>e "</w:t>
      </w:r>
      <w:proofErr w:type="gramEnd"/>
      <w:r w:rsidRPr="00DC65F1">
        <w:rPr>
          <w:rFonts w:ascii="Times New Roman" w:hAnsi="Times New Roman" w:cs="Times New Roman"/>
        </w:rPr>
        <w:t>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w:t>
      </w:r>
    </w:p>
    <w:p w:rsidR="00BF4A94" w:rsidRPr="00DC65F1" w:rsidRDefault="00BF4A94" w:rsidP="00BF4A94">
      <w:pPr>
        <w:jc w:val="both"/>
        <w:rPr>
          <w:rFonts w:ascii="Times New Roman" w:hAnsi="Times New Roman" w:cs="Times New Roman"/>
          <w:u w:val="single"/>
        </w:rPr>
      </w:pPr>
      <w:r w:rsidRPr="00DC65F1">
        <w:rPr>
          <w:rFonts w:ascii="Times New Roman" w:hAnsi="Times New Roman" w:cs="Times New Roman"/>
          <w:u w:val="single"/>
        </w:rPr>
        <w:t>L'elenco dei certificatori è disponibile all'indirizzo http://www.agid.gov.it</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Marcatura temporale</w:t>
      </w:r>
      <w:r w:rsidRPr="00DC65F1">
        <w:rPr>
          <w:rFonts w:ascii="Times New Roman" w:hAnsi="Times New Roman" w:cs="Times New Roman"/>
        </w:rPr>
        <w:t xml:space="preserve">: è il risultato della procedura informatica che consente di dare certezza all’ora e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 un’ora certe. Il kit di marcatura temporale è disponibile presso gli Enti certificatori, di cui al sito dell'Agenzia per l'Italia Digitale </w:t>
      </w:r>
      <w:r w:rsidRPr="00DC65F1">
        <w:rPr>
          <w:rFonts w:ascii="Times New Roman" w:hAnsi="Times New Roman" w:cs="Times New Roman"/>
          <w:u w:val="single"/>
        </w:rPr>
        <w:t>http://www.agid.gov.it.</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Numero di serie della marcatura temporale</w:t>
      </w:r>
      <w:r w:rsidRPr="00DC65F1">
        <w:rPr>
          <w:rFonts w:ascii="Times New Roman" w:eastAsia="MS Mincho" w:hAnsi="Times New Roman" w:cs="Times New Roman"/>
        </w:rPr>
        <w:t xml:space="preserve">: è il codice che identifica in modo univoco la marcatura temporale apposta su un documento informatico. A seconda dei software di firma e </w:t>
      </w:r>
      <w:r w:rsidRPr="00DC65F1">
        <w:rPr>
          <w:rFonts w:ascii="Times New Roman" w:eastAsia="MS Mincho" w:hAnsi="Times New Roman" w:cs="Times New Roman"/>
        </w:rPr>
        <w:lastRenderedPageBreak/>
        <w:t xml:space="preserve">marca utilizzati, questo codice può essere visualizzato in formato decimale o esadecimale (la piattaforma telematica della Centrale Unica di Committenza c/o l’Unione dei Comuni “MONTEDORO" accetta entrambi i formati) e viene denominato in vari modi ("Numero seriale", "Numero di serie", "Serial </w:t>
      </w:r>
      <w:proofErr w:type="spellStart"/>
      <w:r w:rsidRPr="00DC65F1">
        <w:rPr>
          <w:rFonts w:ascii="Times New Roman" w:eastAsia="MS Mincho" w:hAnsi="Times New Roman" w:cs="Times New Roman"/>
        </w:rPr>
        <w:t>number</w:t>
      </w:r>
      <w:proofErr w:type="spellEnd"/>
      <w:r w:rsidRPr="00DC65F1">
        <w:rPr>
          <w:rFonts w:ascii="Times New Roman" w:eastAsia="MS Mincho" w:hAnsi="Times New Roman" w:cs="Times New Roman"/>
        </w:rPr>
        <w:t>", …).</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Gestore del sistema</w:t>
      </w:r>
      <w:r w:rsidRPr="00DC65F1">
        <w:rPr>
          <w:rFonts w:ascii="Times New Roman" w:eastAsia="MS Mincho" w:hAnsi="Times New Roman" w:cs="Times New Roman"/>
        </w:rPr>
        <w:t>: L&amp;G Solution S.r.l., di cui si avvale l’Ente per le operazioni di gara.</w:t>
      </w:r>
    </w:p>
    <w:p w:rsidR="00BF4A94" w:rsidRPr="00DC65F1" w:rsidRDefault="00BF4A94" w:rsidP="00BF4A94">
      <w:pPr>
        <w:jc w:val="both"/>
        <w:rPr>
          <w:rFonts w:ascii="Times New Roman" w:eastAsia="MS Mincho" w:hAnsi="Times New Roman" w:cs="Times New Roman"/>
          <w:b/>
          <w:highlight w:val="yellow"/>
        </w:rPr>
      </w:pPr>
      <w:r w:rsidRPr="00DC65F1">
        <w:rPr>
          <w:rFonts w:ascii="Times New Roman" w:eastAsia="MS Mincho" w:hAnsi="Times New Roman" w:cs="Times New Roman"/>
          <w:b/>
        </w:rPr>
        <w:t>Sistema/Piattaforma</w:t>
      </w:r>
      <w:r w:rsidRPr="00DC65F1">
        <w:rPr>
          <w:rFonts w:ascii="Times New Roman" w:eastAsia="MS Mincho" w:hAnsi="Times New Roman" w:cs="Times New Roman"/>
        </w:rPr>
        <w:t xml:space="preserve">: sistema informatico per le procedure telematiche di acquisto raggiungibile al sito: </w:t>
      </w:r>
      <w:hyperlink r:id="rId8" w:history="1">
        <w:r w:rsidRPr="00DC65F1">
          <w:rPr>
            <w:rFonts w:ascii="Times New Roman" w:eastAsia="MS Mincho" w:hAnsi="Times New Roman" w:cs="Times New Roman"/>
            <w:color w:val="0563C1"/>
            <w:u w:val="single"/>
          </w:rPr>
          <w:t>https://montedoro.traspare.com</w:t>
        </w:r>
      </w:hyperlink>
      <w:r w:rsidRPr="00DC65F1">
        <w:rPr>
          <w:rFonts w:ascii="Times New Roman" w:eastAsia="MS Mincho" w:hAnsi="Times New Roman" w:cs="Times New Roman"/>
        </w:rPr>
        <w:t>.</w:t>
      </w:r>
      <w:r w:rsidRPr="00DC65F1">
        <w:rPr>
          <w:rFonts w:ascii="Times New Roman" w:eastAsia="MS Mincho" w:hAnsi="Times New Roman" w:cs="Times New Roman"/>
        </w:rPr>
        <w:tab/>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Busta telematica</w:t>
      </w:r>
      <w:r w:rsidRPr="00DC65F1">
        <w:rPr>
          <w:rFonts w:ascii="Times New Roman" w:hAnsi="Times New Roman" w:cs="Times New Roman"/>
        </w:rPr>
        <w:t>: Archivio informatico contenete la documentazione richiesta dal bando/disciplinare di gara ai fini della partecipazione dell’impresa. Il contenuto dell’offerta presentata da ciascun Concorrente non è accessibile agli altri concorrenti e alla Stazione appaltante. Il sistema accetta solo offerte non modificabili, dal momento che le stesse dovranno riportare una marca temporale certificata antecedente al periodo di invio.</w:t>
      </w:r>
      <w:r w:rsidRPr="00DC65F1">
        <w:rPr>
          <w:rFonts w:ascii="Times New Roman" w:hAnsi="Times New Roman" w:cs="Times New Roman"/>
        </w:rPr>
        <w:tab/>
      </w:r>
      <w:r w:rsidRPr="00DC65F1">
        <w:rPr>
          <w:rFonts w:ascii="Times New Roman" w:hAnsi="Times New Roman" w:cs="Times New Roman"/>
        </w:rPr>
        <w:br/>
      </w:r>
      <w:r w:rsidRPr="00DC65F1">
        <w:rPr>
          <w:rFonts w:ascii="Times New Roman" w:hAnsi="Times New Roman" w:cs="Times New Roman"/>
          <w:b/>
        </w:rPr>
        <w:t>Upload</w:t>
      </w:r>
      <w:r w:rsidRPr="00DC65F1">
        <w:rPr>
          <w:rFonts w:ascii="Times New Roman" w:hAnsi="Times New Roman" w:cs="Times New Roman"/>
        </w:rPr>
        <w:t>: processo di trasferimento e invio di dati dal sistema informatico del Concorrente a un sistema remoto, ossia a “distanza”, per mezzo di connessione alla rete internet.</w:t>
      </w:r>
      <w:r w:rsidRPr="00DC65F1">
        <w:rPr>
          <w:rFonts w:ascii="Times New Roman" w:hAnsi="Times New Roman" w:cs="Times New Roman"/>
        </w:rPr>
        <w:tab/>
      </w:r>
      <w:r w:rsidRPr="00DC65F1">
        <w:rPr>
          <w:rFonts w:ascii="Times New Roman" w:hAnsi="Times New Roman" w:cs="Times New Roman"/>
        </w:rPr>
        <w:br/>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Art. 3 - Dotazione informatica e avvertenze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Per partecipare alla Gara Telematica le Imprese concorrenti devono dotarsi, a propria cura e spese,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della seguente strumentazione tecnica e informatica necessaria:</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1) Personal Computer collegato ad Internet.</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Tutte le funzionalità disponibili sulla Piattaforma della Centrale Unica di Committenza c/o l’Unione dei Comuni “MONTEDORO" sono usufruibili mediante un Personal Computer Standard dotato di un Browser (tra quelli indicati nel punto 2) e collegato ad Internet.</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È consigliata una connessione ADSL o connessione internet aziendale.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Nota: Se l’accesso ad internet avviene attraverso la rete aziendale, si raccomanda di consultare il personale IT interno per verificare la disponibilità di banda e la possibilità di accesso in base alle configurazioni di </w:t>
      </w:r>
      <w:proofErr w:type="spellStart"/>
      <w:r w:rsidRPr="00033AF4">
        <w:rPr>
          <w:rFonts w:ascii="Times New Roman" w:hAnsi="Times New Roman" w:cs="Times New Roman"/>
        </w:rPr>
        <w:t>proxy</w:t>
      </w:r>
      <w:proofErr w:type="spellEnd"/>
      <w:r w:rsidRPr="00033AF4">
        <w:rPr>
          <w:rFonts w:ascii="Times New Roman" w:hAnsi="Times New Roman" w:cs="Times New Roman"/>
        </w:rPr>
        <w:t>/firewall. Risoluzione schermo minima 1024 x 768.</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2) Web Browser (programma che permette di collegarsi ad Internet).</w:t>
      </w:r>
      <w:r w:rsidRPr="00033AF4">
        <w:rPr>
          <w:rFonts w:ascii="Times New Roman" w:hAnsi="Times New Roman" w:cs="Times New Roman"/>
          <w:b/>
        </w:rPr>
        <w:tab/>
      </w:r>
      <w:r w:rsidRPr="00033AF4">
        <w:rPr>
          <w:rFonts w:ascii="Times New Roman" w:hAnsi="Times New Roman" w:cs="Times New Roman"/>
        </w:rPr>
        <w:br/>
        <w:t>Ai fini di una corretta fruibilità della Piattaforma si consigliano i seguenti web browser:</w:t>
      </w:r>
    </w:p>
    <w:p w:rsidR="00033AF4" w:rsidRPr="00033AF4" w:rsidRDefault="00033AF4" w:rsidP="00033AF4">
      <w:pPr>
        <w:jc w:val="both"/>
        <w:rPr>
          <w:rFonts w:ascii="Times New Roman" w:hAnsi="Times New Roman" w:cs="Times New Roman"/>
        </w:rPr>
      </w:pPr>
      <w:proofErr w:type="spellStart"/>
      <w:r w:rsidRPr="00033AF4">
        <w:rPr>
          <w:rFonts w:ascii="Times New Roman" w:hAnsi="Times New Roman" w:cs="Times New Roman"/>
        </w:rPr>
        <w:t>Mozillla</w:t>
      </w:r>
      <w:proofErr w:type="spellEnd"/>
      <w:r w:rsidRPr="00033AF4">
        <w:rPr>
          <w:rFonts w:ascii="Times New Roman" w:hAnsi="Times New Roman" w:cs="Times New Roman"/>
        </w:rPr>
        <w:t xml:space="preserve"> </w:t>
      </w:r>
      <w:proofErr w:type="spellStart"/>
      <w:r w:rsidRPr="00033AF4">
        <w:rPr>
          <w:rFonts w:ascii="Times New Roman" w:hAnsi="Times New Roman" w:cs="Times New Roman"/>
        </w:rPr>
        <w:t>Firefox</w:t>
      </w:r>
      <w:proofErr w:type="spellEnd"/>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Google </w:t>
      </w:r>
      <w:proofErr w:type="spellStart"/>
      <w:r w:rsidRPr="00033AF4">
        <w:rPr>
          <w:rFonts w:ascii="Times New Roman" w:hAnsi="Times New Roman" w:cs="Times New Roman"/>
        </w:rPr>
        <w:t>Chrome</w:t>
      </w:r>
      <w:proofErr w:type="spellEnd"/>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3) Configurazione Browser.</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È supportata la configurazione di default, come da installazione standard, in particolare per quanto riguarda le impostazioni di security, di abilitazione </w:t>
      </w:r>
      <w:proofErr w:type="spellStart"/>
      <w:r w:rsidRPr="00033AF4">
        <w:rPr>
          <w:rFonts w:ascii="Times New Roman" w:hAnsi="Times New Roman" w:cs="Times New Roman"/>
        </w:rPr>
        <w:t>javascript</w:t>
      </w:r>
      <w:proofErr w:type="spellEnd"/>
      <w:r w:rsidRPr="00033AF4">
        <w:rPr>
          <w:rFonts w:ascii="Times New Roman" w:hAnsi="Times New Roman" w:cs="Times New Roman"/>
        </w:rPr>
        <w:t>, di memorizzazione cookies e di cache delle pagine web.</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4) Programmi necessari.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In base alle funzionalità utilizzate ed alle tipologie di documenti trattati come allegati, sono necessari programmi aggiuntivi quali: utilità di compressione/decompressione formato zip/</w:t>
      </w:r>
      <w:proofErr w:type="spellStart"/>
      <w:r w:rsidRPr="00033AF4">
        <w:rPr>
          <w:rFonts w:ascii="Times New Roman" w:hAnsi="Times New Roman" w:cs="Times New Roman"/>
        </w:rPr>
        <w:t>rar</w:t>
      </w:r>
      <w:proofErr w:type="spellEnd"/>
      <w:r w:rsidRPr="00033AF4">
        <w:rPr>
          <w:rFonts w:ascii="Times New Roman" w:hAnsi="Times New Roman" w:cs="Times New Roman"/>
        </w:rPr>
        <w:t xml:space="preserve">, visualizzatori di formato pdf (Adobe Acrobat </w:t>
      </w:r>
      <w:proofErr w:type="spellStart"/>
      <w:r w:rsidRPr="00033AF4">
        <w:rPr>
          <w:rFonts w:ascii="Times New Roman" w:hAnsi="Times New Roman" w:cs="Times New Roman"/>
        </w:rPr>
        <w:t>reader</w:t>
      </w:r>
      <w:proofErr w:type="spellEnd"/>
      <w:r w:rsidRPr="00033AF4">
        <w:rPr>
          <w:rFonts w:ascii="Times New Roman" w:hAnsi="Times New Roman" w:cs="Times New Roman"/>
        </w:rPr>
        <w:t xml:space="preserve">), programmi stand-alone per la gestione della firma digitale e della marcatura temporale (es. DIKE di </w:t>
      </w:r>
      <w:proofErr w:type="spellStart"/>
      <w:r w:rsidRPr="00033AF4">
        <w:rPr>
          <w:rFonts w:ascii="Times New Roman" w:hAnsi="Times New Roman" w:cs="Times New Roman"/>
        </w:rPr>
        <w:t>InfoCert</w:t>
      </w:r>
      <w:proofErr w:type="spellEnd"/>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5) Strumenti necessari.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Una firma digitale e un kit di marcatura temporale (cfr. definizioni).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Tutte le Imprese che partecipano alla presente gara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partecipanti dovranno impegnarsi, anche nei confronti dei propri dipendenti, ad adottare tutte le misure tecniche ed organizzative necessarie ad assicurare la riservatezza e la protezione degli strumenti informatici assegnati.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lastRenderedPageBreak/>
        <w:t>L’account e la password necessari per l’accesso al sistema e la partecipazione alla gara sono personali.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concorrenti sono tenute a conservarli con la massima diligenza e a mantenerli segreti,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 non divulgarli o comunque a cederli a terzi e a utilizzarli sotto la propria esclusiva responsabilità</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nel rispetto dei principi di correttezza e buona fede, in modo da non recare pregiudizio al sistema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e in generale ai terzi.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Tutti i soggetti abilitati sono tenuti a rispettare le norme legislative, regolamentari e contrattuali in</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tema di conservazione e utilizzo dello strumento di firma digitale e di marcatura temporale e ogni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istruzione impartita in materia dal Certificatore che ha rilasciato le dotazioni software; esonerano</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altresì espressamente l’Ente e il Gestore del sistema da qualsiasi responsabilità per conseguenze pregiudizievoli di qualsiasi natura o per danni diretti o indiretti arrecati ad essi o a terzi dall’utilizzo degli strumenti in parol</w:t>
      </w:r>
      <w:bookmarkStart w:id="0" w:name="_GoBack"/>
      <w:bookmarkEnd w:id="0"/>
      <w:r w:rsidRPr="00033AF4">
        <w:rPr>
          <w:rFonts w:ascii="Times New Roman" w:hAnsi="Times New Roman" w:cs="Times New Roman"/>
        </w:rPr>
        <w:t>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Art. 4 - Modalità di partecipazione alla gara telematica</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dovranno accedere al Portale (area riservata Fornitori) mediante l’inserimento delle proprie credenziali (e-mail e password) associate all’impresa abilitata.</w:t>
      </w:r>
      <w:r w:rsidRPr="00033AF4">
        <w:rPr>
          <w:rFonts w:ascii="Times New Roman" w:hAnsi="Times New Roman" w:cs="Times New Roman"/>
        </w:rPr>
        <w:tab/>
      </w:r>
      <w:r w:rsidRPr="00033AF4">
        <w:rPr>
          <w:rFonts w:ascii="Times New Roman" w:hAnsi="Times New Roman" w:cs="Times New Roman"/>
        </w:rPr>
        <w:br/>
        <w:t>Fatto ciò i concorrenti saranno tra quelli che potranno, previo espletamento di tutte le formalità amministrative, partecipare alla gara.</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 concorrenti dovranno trasferire sul Sistema i file generati e salvati sul proprio PC, solo quando si aprirà il periodo di upload (vedi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Sistema indica all’Impresa non solo quale è il termine ultimo perentorio di chiusura della singola busta d’offerta, ma anche il periodo e il relativo termine ultimo di upload (v.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Sistema accetterà le offerte firmate dall’Impresa Concorrente solo entro tale periodo; la data di inizio di questo periodo non potrà essere antecedente alla data di chiusura prevista per la firma digitale e la marcatura temporale delle offerte in busta chiusa.</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In ogni caso, ai fini del termine previsto per l’invio delle offerte e per prevenire eventuali malfunzionamenti, si consiglia di procedere all’upload della documentazione richiesta con congruo anticipo rispetto al termine previsto per l’upload nel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Caricamento ed Invio Telematico della documentazione amministrativa ed economica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Entro il termine previsto dal timing di gara le imprese partecipanti dovranno accedere alla Piattaforma mediante le proprie credenziali e partecipare alla procedura di gara dal modulo GARE - GARE APERTE.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t xml:space="preserve">Selezionata la procedura di gara, l’impresa tramite la funzione PARTECIPA, potrà completare il procedimento di partecipazione: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1) </w:t>
      </w:r>
      <w:r w:rsidRPr="00033AF4">
        <w:rPr>
          <w:rFonts w:ascii="Times New Roman" w:hAnsi="Times New Roman" w:cs="Times New Roman"/>
          <w:u w:val="single"/>
        </w:rPr>
        <w:t>Inserimento Documentazione Amministrativa</w:t>
      </w:r>
      <w:r w:rsidRPr="00033AF4">
        <w:rPr>
          <w:rFonts w:ascii="Times New Roman" w:hAnsi="Times New Roman" w:cs="Times New Roman"/>
        </w:rPr>
        <w:t xml:space="preserve">: l’impresa partecipante dovrà inserire la documentazione amministrativa nell’apposita “BUSTA AMMINITRATIVA”, che consiste in un </w:t>
      </w:r>
      <w:r w:rsidRPr="00033AF4">
        <w:rPr>
          <w:rFonts w:ascii="Times New Roman" w:hAnsi="Times New Roman" w:cs="Times New Roman"/>
        </w:rPr>
        <w:lastRenderedPageBreak/>
        <w:t>archivio informatico (cfr. definizioni) marcato temporalmente contente i documenti richiesti nel bando/disciplinare di gara firmati digitalmente.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Completato l’inserimento dell’archivio informatico, l’impresa partecipante dovrà inserire nell’apposita area il </w:t>
      </w:r>
      <w:r w:rsidRPr="00033AF4">
        <w:rPr>
          <w:rFonts w:ascii="Times New Roman" w:hAnsi="Times New Roman" w:cs="Times New Roman"/>
          <w:b/>
        </w:rPr>
        <w:t xml:space="preserve">serial </w:t>
      </w:r>
      <w:proofErr w:type="spellStart"/>
      <w:r w:rsidRPr="00033AF4">
        <w:rPr>
          <w:rFonts w:ascii="Times New Roman" w:hAnsi="Times New Roman" w:cs="Times New Roman"/>
          <w:b/>
        </w:rPr>
        <w:t>number</w:t>
      </w:r>
      <w:proofErr w:type="spellEnd"/>
      <w:r w:rsidRPr="00033AF4">
        <w:rPr>
          <w:rFonts w:ascii="Times New Roman" w:hAnsi="Times New Roman" w:cs="Times New Roman"/>
          <w:b/>
        </w:rPr>
        <w:t xml:space="preserve"> della marca temporale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2) </w:t>
      </w:r>
      <w:r w:rsidRPr="00033AF4">
        <w:rPr>
          <w:rFonts w:ascii="Times New Roman" w:hAnsi="Times New Roman" w:cs="Times New Roman"/>
          <w:u w:val="single"/>
        </w:rPr>
        <w:t>Inserimento Offerta Economica</w:t>
      </w:r>
      <w:r w:rsidRPr="00033AF4">
        <w:rPr>
          <w:rFonts w:ascii="Times New Roman" w:hAnsi="Times New Roman" w:cs="Times New Roman"/>
        </w:rPr>
        <w:t>: l’impresa partecipante dovrà inserire la documentazione contenente l’offerta economica nell’apposita “BUSTA ECONOMICA”, che consiste in un archivio informatico (cfr. definizioni) marcato temporalmente contente i documenti richiesti nel bando/disciplinare di gara firmati digitalmente.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Completato l’inserimento dell’archivio informatico, l’impresa partecipante dovrà inserire nell’apposita area il </w:t>
      </w:r>
      <w:r w:rsidRPr="00033AF4">
        <w:rPr>
          <w:rFonts w:ascii="Times New Roman" w:hAnsi="Times New Roman" w:cs="Times New Roman"/>
          <w:b/>
        </w:rPr>
        <w:t xml:space="preserve">serial </w:t>
      </w:r>
      <w:proofErr w:type="spellStart"/>
      <w:r w:rsidRPr="00033AF4">
        <w:rPr>
          <w:rFonts w:ascii="Times New Roman" w:hAnsi="Times New Roman" w:cs="Times New Roman"/>
          <w:b/>
        </w:rPr>
        <w:t>number</w:t>
      </w:r>
      <w:proofErr w:type="spellEnd"/>
      <w:r w:rsidRPr="00033AF4">
        <w:rPr>
          <w:rFonts w:ascii="Times New Roman" w:hAnsi="Times New Roman" w:cs="Times New Roman"/>
          <w:b/>
        </w:rPr>
        <w:t xml:space="preserve"> della marca temporale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3) </w:t>
      </w:r>
      <w:r w:rsidRPr="00033AF4">
        <w:rPr>
          <w:rFonts w:ascii="Times New Roman" w:hAnsi="Times New Roman" w:cs="Times New Roman"/>
          <w:u w:val="single"/>
        </w:rPr>
        <w:t>Invio Offerta</w:t>
      </w:r>
      <w:r w:rsidRPr="00033AF4">
        <w:rPr>
          <w:rFonts w:ascii="Times New Roman" w:hAnsi="Times New Roman" w:cs="Times New Roman"/>
        </w:rPr>
        <w:t xml:space="preserve">: completati gli </w:t>
      </w:r>
      <w:proofErr w:type="spellStart"/>
      <w:r w:rsidRPr="00033AF4">
        <w:rPr>
          <w:rFonts w:ascii="Times New Roman" w:hAnsi="Times New Roman" w:cs="Times New Roman"/>
        </w:rPr>
        <w:t>step</w:t>
      </w:r>
      <w:proofErr w:type="spellEnd"/>
      <w:r w:rsidRPr="00033AF4">
        <w:rPr>
          <w:rFonts w:ascii="Times New Roman" w:hAnsi="Times New Roman" w:cs="Times New Roman"/>
        </w:rPr>
        <w:t xml:space="preserve"> descritti nei precedenti punti, l’impresa partecipante, entro il termine previsto nel timing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La documentazione inserita negli archivi informatici dovrà essere firmata digitalmente entro il termine di scadenza della gara.</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La marcatura temporale dovrà essere necessariamente apposta sugli archivi informatici (formato file .zip/.</w:t>
      </w:r>
      <w:proofErr w:type="spellStart"/>
      <w:r w:rsidRPr="00033AF4">
        <w:rPr>
          <w:rFonts w:ascii="Times New Roman" w:hAnsi="Times New Roman" w:cs="Times New Roman"/>
          <w:b/>
        </w:rPr>
        <w:t>rar</w:t>
      </w:r>
      <w:proofErr w:type="spellEnd"/>
      <w:r w:rsidRPr="00033AF4">
        <w:rPr>
          <w:rFonts w:ascii="Times New Roman" w:hAnsi="Times New Roman" w:cs="Times New Roman"/>
          <w:b/>
        </w:rPr>
        <w:t>) entro il termine di scadenza della gara (vedi il successivo timing di gara).</w:t>
      </w:r>
    </w:p>
    <w:p w:rsidR="00033AF4" w:rsidRPr="00033AF4" w:rsidRDefault="00033AF4" w:rsidP="00033AF4">
      <w:pPr>
        <w:jc w:val="both"/>
        <w:rPr>
          <w:rFonts w:ascii="Times New Roman" w:hAnsi="Times New Roman" w:cs="Times New Roman"/>
          <w:b/>
        </w:rPr>
      </w:pP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 xml:space="preserve">N.B. E’ necessario creare la marca temporale utilizzando il </w:t>
      </w:r>
      <w:proofErr w:type="gramStart"/>
      <w:r w:rsidRPr="00033AF4">
        <w:rPr>
          <w:rFonts w:ascii="Times New Roman" w:hAnsi="Times New Roman" w:cs="Times New Roman"/>
          <w:b/>
        </w:rPr>
        <w:t>formato .TSD</w:t>
      </w:r>
      <w:proofErr w:type="gramEnd"/>
      <w:r w:rsidRPr="00033AF4">
        <w:rPr>
          <w:rFonts w:ascii="Times New Roman" w:hAnsi="Times New Roman" w:cs="Times New Roman"/>
          <w:b/>
        </w:rPr>
        <w:t xml:space="preserve"> (con documento in allegato) e non il formato .TSR</w:t>
      </w:r>
      <w:r w:rsidRPr="00033AF4">
        <w:rPr>
          <w:rFonts w:ascii="Times New Roman" w:hAnsi="Times New Roman" w:cs="Times New Roman"/>
          <w:b/>
        </w:rPr>
        <w:tab/>
      </w:r>
    </w:p>
    <w:p w:rsidR="00033AF4" w:rsidRPr="00033AF4" w:rsidRDefault="00033AF4" w:rsidP="00033AF4">
      <w:pPr>
        <w:jc w:val="both"/>
        <w:rPr>
          <w:rFonts w:ascii="Times New Roman" w:hAnsi="Times New Roman" w:cs="Times New Roman"/>
          <w:b/>
          <w:color w:val="FF0000"/>
        </w:rPr>
      </w:pPr>
    </w:p>
    <w:p w:rsidR="00033AF4" w:rsidRPr="00033AF4" w:rsidRDefault="00033AF4" w:rsidP="00033AF4">
      <w:pPr>
        <w:jc w:val="both"/>
        <w:rPr>
          <w:rFonts w:ascii="Times New Roman" w:hAnsi="Times New Roman" w:cs="Times New Roman"/>
          <w:b/>
          <w:color w:val="FF0000"/>
        </w:rPr>
      </w:pPr>
      <w:r w:rsidRPr="00033AF4">
        <w:rPr>
          <w:rFonts w:ascii="Times New Roman" w:hAnsi="Times New Roman" w:cs="Times New Roman"/>
          <w:b/>
          <w:color w:val="FF0000"/>
        </w:rPr>
        <w:t>Per approfondimenti e chiarimenti, si invitano gli utenti a prendere visione dei manuali pubblicati sulla piattaforma nella sezione "Manuali e Tutorial".</w:t>
      </w:r>
    </w:p>
    <w:p w:rsidR="00033AF4" w:rsidRPr="00033AF4" w:rsidRDefault="00033AF4" w:rsidP="00033AF4">
      <w:pPr>
        <w:jc w:val="both"/>
        <w:rPr>
          <w:rFonts w:ascii="Times New Roman" w:hAnsi="Times New Roman" w:cs="Times New Roman"/>
          <w:b/>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Avvertenze</w:t>
      </w:r>
      <w:r w:rsidRPr="00033AF4">
        <w:rPr>
          <w:rFonts w:ascii="Times New Roman" w:hAnsi="Times New Roman" w:cs="Times New Roman"/>
        </w:rPr>
        <w:br/>
        <w:t xml:space="preserve">L’offerta e la documentazione che la compone, dovranno essere inviate attraverso il Sistema telematico entro e non oltre il termine di “Fine periodo per il caricamento telematico della documentazione amministrativa ed economica”, </w:t>
      </w:r>
      <w:r w:rsidRPr="00033AF4">
        <w:rPr>
          <w:rFonts w:ascii="Times New Roman" w:hAnsi="Times New Roman" w:cs="Times New Roman"/>
          <w:u w:val="single"/>
        </w:rPr>
        <w:t>pena la non ammissibilità alla procedura di gara</w:t>
      </w:r>
      <w:r w:rsidRPr="00033AF4">
        <w:rPr>
          <w:rFonts w:ascii="Times New Roman" w:hAnsi="Times New Roman" w:cs="Times New Roman"/>
        </w:rPr>
        <w:t xml:space="preserve">. </w:t>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La presentazione dell’offerta è compiuta quando l’Operatore Economico visualizza un messaggio del Sistema che indica la conferma della corretta ricezione dell’offerta </w:t>
      </w:r>
      <w:r w:rsidRPr="00033AF4">
        <w:rPr>
          <w:rFonts w:ascii="Times New Roman" w:hAnsi="Times New Roman" w:cs="Times New Roman"/>
          <w:color w:val="000000" w:themeColor="text1"/>
        </w:rPr>
        <w:t>e l’orario di registrazione</w:t>
      </w:r>
      <w:r w:rsidRPr="00033AF4">
        <w:rPr>
          <w:rFonts w:ascii="Times New Roman" w:hAnsi="Times New Roman" w:cs="Times New Roman"/>
        </w:rPr>
        <w:t xml:space="preserve">. L’Operatore Economico, inoltre, riceverà le stesse informazioni attraverso una notifica PEC inviata automaticamente dal sistema all’indirizzo PEC dichiarato all’atto della </w:t>
      </w:r>
      <w:r w:rsidRPr="00033AF4">
        <w:rPr>
          <w:rFonts w:ascii="Times New Roman" w:hAnsi="Times New Roman" w:cs="Times New Roman"/>
          <w:color w:val="000000" w:themeColor="text1"/>
        </w:rPr>
        <w:t>registrazione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Modalità di presentazione della documentazione in caso di partecipazione in Raggruppamento Temporaneo di Imprese (RTI), Associazione Temporanea di Impresa (ATI) o Consorzio.</w:t>
      </w:r>
      <w:r w:rsidRPr="00033AF4">
        <w:rPr>
          <w:rFonts w:ascii="Times New Roman" w:hAnsi="Times New Roman" w:cs="Times New Roman"/>
          <w:b/>
        </w:rPr>
        <w:tab/>
      </w:r>
      <w:r w:rsidRPr="00033AF4">
        <w:rPr>
          <w:rFonts w:ascii="Times New Roman" w:hAnsi="Times New Roman" w:cs="Times New Roman"/>
          <w:b/>
        </w:rPr>
        <w:br/>
      </w:r>
      <w:r w:rsidRPr="00033AF4">
        <w:rPr>
          <w:rFonts w:ascii="Times New Roman" w:hAnsi="Times New Roman" w:cs="Times New Roman"/>
        </w:rPr>
        <w:t>La documentazione amministrativa richiesta nel bando/disciplinare di gara e l’offerta economica dovrà essere: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firmata digitalmente dai soggetti indicati nel bando/disciplinare di gara;</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rPr>
        <w:t xml:space="preserve">- caricata sul sistema, nei termini previsti dal timing di gara e secondo le modalità descritte nel presente Regolamento, </w:t>
      </w:r>
      <w:r w:rsidRPr="00033AF4">
        <w:rPr>
          <w:rFonts w:ascii="Times New Roman" w:hAnsi="Times New Roman" w:cs="Times New Roman"/>
          <w:b/>
        </w:rPr>
        <w:t>dalla sola ditta mandataria.</w:t>
      </w:r>
      <w:r w:rsidRPr="00033AF4">
        <w:rPr>
          <w:rFonts w:ascii="Times New Roman" w:hAnsi="Times New Roman" w:cs="Times New Roman"/>
        </w:rPr>
        <w:t xml:space="preserve"> </w:t>
      </w:r>
    </w:p>
    <w:p w:rsidR="00033AF4" w:rsidRPr="00033AF4" w:rsidRDefault="00033AF4" w:rsidP="00033AF4">
      <w:pPr>
        <w:tabs>
          <w:tab w:val="left" w:pos="5475"/>
        </w:tabs>
        <w:jc w:val="both"/>
        <w:rPr>
          <w:rFonts w:ascii="Times New Roman" w:hAnsi="Times New Roman" w:cs="Times New Roman"/>
        </w:rPr>
      </w:pP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Art. 5 - SCHEMA TEMPORALE (TIMING DI GARA)</w:t>
      </w:r>
    </w:p>
    <w:p w:rsidR="00033AF4" w:rsidRPr="00033AF4" w:rsidRDefault="00033AF4" w:rsidP="00033AF4">
      <w:pPr>
        <w:jc w:val="both"/>
        <w:rPr>
          <w:rFonts w:ascii="Times New Roman" w:hAnsi="Times New Roman" w:cs="Times New Roman"/>
          <w:b/>
          <w:color w:val="FF0000"/>
        </w:rPr>
      </w:pPr>
      <w:r w:rsidRPr="00033AF4">
        <w:rPr>
          <w:rFonts w:ascii="Times New Roman" w:hAnsi="Times New Roman" w:cs="Times New Roman"/>
        </w:rPr>
        <w:lastRenderedPageBreak/>
        <w:t>La gara seguirà le seguenti fasi:</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p>
    <w:tbl>
      <w:tblPr>
        <w:tblStyle w:val="Grigliatabella1"/>
        <w:tblW w:w="9526" w:type="dxa"/>
        <w:tblLook w:val="04A0" w:firstRow="1" w:lastRow="0" w:firstColumn="1" w:lastColumn="0" w:noHBand="0" w:noVBand="1"/>
      </w:tblPr>
      <w:tblGrid>
        <w:gridCol w:w="4849"/>
        <w:gridCol w:w="2517"/>
        <w:gridCol w:w="2160"/>
      </w:tblGrid>
      <w:tr w:rsidR="00033AF4" w:rsidRPr="00033AF4" w:rsidTr="0088527D">
        <w:trPr>
          <w:trHeight w:val="263"/>
        </w:trPr>
        <w:tc>
          <w:tcPr>
            <w:tcW w:w="4849"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TIMING GARA</w:t>
            </w:r>
          </w:p>
        </w:tc>
        <w:tc>
          <w:tcPr>
            <w:tcW w:w="2517"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Data</w:t>
            </w:r>
          </w:p>
        </w:tc>
        <w:tc>
          <w:tcPr>
            <w:tcW w:w="2160"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Ora</w:t>
            </w:r>
          </w:p>
        </w:tc>
      </w:tr>
      <w:tr w:rsidR="00033AF4" w:rsidRPr="00033AF4" w:rsidTr="0088527D">
        <w:trPr>
          <w:trHeight w:val="642"/>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Termine ultimo per la richiesta chiarimenti</w:t>
            </w:r>
            <w:r w:rsidRPr="00033AF4">
              <w:rPr>
                <w:rFonts w:ascii="Times New Roman" w:hAnsi="Times New Roman" w:cs="Times New Roman"/>
              </w:rPr>
              <w:tab/>
            </w:r>
          </w:p>
        </w:tc>
        <w:tc>
          <w:tcPr>
            <w:tcW w:w="2517" w:type="dxa"/>
          </w:tcPr>
          <w:p w:rsidR="00033AF4" w:rsidRPr="00033AF4" w:rsidRDefault="00033AF4" w:rsidP="00033AF4">
            <w:pPr>
              <w:jc w:val="both"/>
              <w:rPr>
                <w:rFonts w:ascii="Times New Roman" w:hAnsi="Times New Roman" w:cs="Times New Roman"/>
                <w:highlight w:val="yellow"/>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highlight w:val="yellow"/>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rPr>
                <w:rFonts w:ascii="Times New Roman" w:hAnsi="Times New Roman" w:cs="Times New Roman"/>
              </w:rPr>
            </w:pPr>
            <w:r w:rsidRPr="00033AF4">
              <w:rPr>
                <w:rFonts w:ascii="Times New Roman" w:hAnsi="Times New Roman" w:cs="Times New Roman"/>
              </w:rPr>
              <w:t>Scadenza della gara (Termine ultimo perentorio di firma digitale dei documenti e marcatura temporale dell’archivio)</w:t>
            </w:r>
            <w:r w:rsidRPr="00033AF4">
              <w:rPr>
                <w:rFonts w:ascii="Times New Roman" w:hAnsi="Times New Roman" w:cs="Times New Roman"/>
              </w:rPr>
              <w:br/>
            </w: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Inizio periodo per il caricamento telematico della documentazione amministrativa ed economica</w:t>
            </w:r>
          </w:p>
          <w:p w:rsidR="00033AF4" w:rsidRPr="00033AF4" w:rsidRDefault="00033AF4" w:rsidP="00033AF4">
            <w:pPr>
              <w:jc w:val="both"/>
              <w:rPr>
                <w:rFonts w:ascii="Times New Roman" w:hAnsi="Times New Roman" w:cs="Times New Roman"/>
              </w:rPr>
            </w:pP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Fine periodo per il caricamento telematico della documentazione amministrativa ed economica</w:t>
            </w:r>
          </w:p>
          <w:p w:rsidR="00033AF4" w:rsidRPr="00033AF4" w:rsidRDefault="00033AF4" w:rsidP="00033AF4">
            <w:pPr>
              <w:jc w:val="both"/>
              <w:rPr>
                <w:rFonts w:ascii="Times New Roman" w:hAnsi="Times New Roman" w:cs="Times New Roman"/>
              </w:rPr>
            </w:pP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bl>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Art. 6 - Richiesta chiarimenti</w:t>
      </w:r>
      <w:r w:rsidRPr="00033AF4">
        <w:rPr>
          <w:rFonts w:ascii="Times New Roman" w:hAnsi="Times New Roman" w:cs="Times New Roman"/>
          <w:b/>
        </w:rPr>
        <w:tab/>
      </w:r>
      <w:r w:rsidRPr="00033AF4">
        <w:rPr>
          <w:rFonts w:ascii="Times New Roman" w:hAnsi="Times New Roman" w:cs="Times New Roman"/>
        </w:rPr>
        <w:br/>
        <w:t>Per qualsiasi chiarimento circa le modalità di esecuzione di quanto richiesto o per eventuali delucidazioni, l’operatore economico dovrà accedere alla Piattaforma della Centrale Unica di Committenza c/o l’Unione dei Comuni “MONTEDORO" tramite le proprie credenziali (username e password) ed inoltrare le richieste chiarimenti attraverso la funzione “RICHIESTA CHIARIMENTI” presente nei dettagli di gara entro i termini indicati nel Timing di gara alla voce “Termine ultimo per la richiesta di chiarimenti”.</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Le risposte alle richieste di chiarimento verranno notificate all’indirizzo mail dell’Operatore Economico e saranno visualizzabili anche nei dettagli di gara nella scheda “chiarimenti”.  </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domande e le relative risposte ai chiarimenti, inoltre, saranno pubblicate nella parte pubblica della gara nell’apposito spazio dedicato ai chiarimenti.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b/>
      </w:r>
      <w:r w:rsidRPr="00033AF4">
        <w:rPr>
          <w:rFonts w:ascii="Times New Roman" w:hAnsi="Times New Roman" w:cs="Times New Roman"/>
          <w:b/>
        </w:rPr>
        <w:br/>
        <w:t>Art. 7 - Soccorso Istruttorio</w:t>
      </w:r>
      <w:r w:rsidRPr="00033AF4">
        <w:rPr>
          <w:rFonts w:ascii="Times New Roman" w:hAnsi="Times New Roman" w:cs="Times New Roman"/>
          <w:b/>
        </w:rPr>
        <w:tab/>
      </w:r>
      <w:r w:rsidRPr="00033AF4">
        <w:rPr>
          <w:rFonts w:ascii="Times New Roman" w:hAnsi="Times New Roman" w:cs="Times New Roman"/>
          <w:b/>
        </w:rPr>
        <w:br/>
      </w:r>
      <w:r w:rsidRPr="00033AF4">
        <w:rPr>
          <w:rFonts w:ascii="Times New Roman" w:hAnsi="Times New Roman" w:cs="Times New Roman"/>
        </w:rPr>
        <w:t xml:space="preserve">Nei casi previsti dal bando/disciplinare di gara troverà applicazione il principio del soccorso istruttorio previsto all’art. </w:t>
      </w:r>
      <w:r>
        <w:rPr>
          <w:rFonts w:ascii="Times New Roman" w:hAnsi="Times New Roman" w:cs="Times New Roman"/>
        </w:rPr>
        <w:t>101</w:t>
      </w:r>
      <w:r w:rsidRPr="00DC65F1">
        <w:rPr>
          <w:rFonts w:ascii="Times New Roman" w:hAnsi="Times New Roman" w:cs="Times New Roman"/>
        </w:rPr>
        <w:t xml:space="preserve"> del </w:t>
      </w:r>
      <w:proofErr w:type="spellStart"/>
      <w:r w:rsidRPr="00DC65F1">
        <w:rPr>
          <w:rFonts w:ascii="Times New Roman" w:hAnsi="Times New Roman" w:cs="Times New Roman"/>
        </w:rPr>
        <w:t>D.Lgs.</w:t>
      </w:r>
      <w:proofErr w:type="spellEnd"/>
      <w:r w:rsidRPr="00DC65F1">
        <w:rPr>
          <w:rFonts w:ascii="Times New Roman" w:hAnsi="Times New Roman" w:cs="Times New Roman"/>
        </w:rPr>
        <w:t xml:space="preserve"> </w:t>
      </w:r>
      <w:r>
        <w:rPr>
          <w:rFonts w:ascii="Times New Roman" w:hAnsi="Times New Roman" w:cs="Times New Roman"/>
        </w:rPr>
        <w:t>36</w:t>
      </w:r>
      <w:r w:rsidRPr="00DC65F1">
        <w:rPr>
          <w:rFonts w:ascii="Times New Roman" w:hAnsi="Times New Roman" w:cs="Times New Roman"/>
        </w:rPr>
        <w:t>/20</w:t>
      </w:r>
      <w:r>
        <w:rPr>
          <w:rFonts w:ascii="Times New Roman" w:hAnsi="Times New Roman" w:cs="Times New Roman"/>
        </w:rPr>
        <w:t>23</w:t>
      </w:r>
      <w:r w:rsidRPr="00033AF4">
        <w:rPr>
          <w:rFonts w:ascii="Times New Roman" w:hAnsi="Times New Roman" w:cs="Times New Roman"/>
        </w:rPr>
        <w:t>.</w:t>
      </w:r>
      <w:r w:rsidRPr="00033AF4">
        <w:rPr>
          <w:rFonts w:ascii="Times New Roman" w:hAnsi="Times New Roman" w:cs="Times New Roman"/>
        </w:rPr>
        <w:tab/>
      </w:r>
      <w:r w:rsidRPr="00033AF4">
        <w:rPr>
          <w:rFonts w:ascii="Times New Roman" w:hAnsi="Times New Roman" w:cs="Times New Roman"/>
        </w:rPr>
        <w:br/>
        <w:t xml:space="preserve">Il concorrente riceverà all’indirizzo mail una richiesta di integrazione dei documenti di gara - Lettera di soccorso istruttorio visualizzabile anche nei dettagli di gara nella scheda “Documenti”.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In tal caso l’Ente assegnerà al concorrente un termine non superiore a 10 giorni affinché siano rese, integrate o regolarizzate le dichiarazioni necessarie, indicando il contenuto ed i soggetti che li devono rendere.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Per ottemperare alle integrazioni richieste dall’Ente, il concorrente dovrà accedere alla Piattaforma della Centrale Unica di Committenza c/o l’Unione dei Comuni “MONTEDORO" tramite le proprie credenziali (username e password) ed inoltrare la documentazione richiesta nella Lettera di soccorso istruttorio attraverso la funzione “INTEGRAZIONE SOCCORSO ISTRUTTORIO” presente nei dettagli di gara.  </w:t>
      </w:r>
      <w:r w:rsidRPr="00033AF4">
        <w:rPr>
          <w:rFonts w:ascii="Times New Roman" w:hAnsi="Times New Roman" w:cs="Times New Roman"/>
          <w:u w:val="single"/>
        </w:rPr>
        <w:t>Tutta la documentazione trasmessa dovrà essere firmata digitalmente</w:t>
      </w:r>
      <w:r w:rsidRPr="00033AF4">
        <w:rPr>
          <w:rFonts w:ascii="Times New Roman" w:hAnsi="Times New Roman" w:cs="Times New Roman"/>
        </w:rPr>
        <w:t xml:space="preserve">. </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Decorso inutilmente il termine assegnato, il concorrente verrà escluso dalla procedura di gara.</w:t>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lastRenderedPageBreak/>
        <w:t>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rsidR="00033AF4" w:rsidRPr="00033AF4" w:rsidRDefault="00033AF4" w:rsidP="00033AF4">
      <w:pPr>
        <w:jc w:val="both"/>
        <w:rPr>
          <w:rFonts w:ascii="Times New Roman" w:hAnsi="Times New Roman" w:cs="Times New Roman"/>
        </w:rPr>
      </w:pPr>
    </w:p>
    <w:p w:rsidR="002F403F" w:rsidRPr="00D437D9" w:rsidRDefault="00D057C9" w:rsidP="002F403F">
      <w:pPr>
        <w:jc w:val="both"/>
        <w:rPr>
          <w:rFonts w:ascii="Times New Roman" w:eastAsia="Times New Roman" w:hAnsi="Times New Roman" w:cs="Times New Roman"/>
        </w:rPr>
      </w:pPr>
      <w:r w:rsidRPr="00D057C9">
        <w:rPr>
          <w:rFonts w:ascii="Times New Roman" w:eastAsia="Times New Roman" w:hAnsi="Times New Roman" w:cs="Times New Roman"/>
        </w:rPr>
        <w:t>______________</w:t>
      </w:r>
      <w:r w:rsidR="002F403F" w:rsidRPr="00D057C9">
        <w:rPr>
          <w:rFonts w:ascii="Times New Roman" w:eastAsia="Times New Roman" w:hAnsi="Times New Roman" w:cs="Times New Roman"/>
        </w:rPr>
        <w:t>. lì ______________</w:t>
      </w:r>
    </w:p>
    <w:p w:rsidR="002F403F" w:rsidRPr="00D437D9" w:rsidRDefault="002F403F" w:rsidP="002F403F">
      <w:pPr>
        <w:widowControl w:val="0"/>
        <w:autoSpaceDE w:val="0"/>
        <w:autoSpaceDN w:val="0"/>
        <w:adjustRightInd w:val="0"/>
        <w:spacing w:line="276" w:lineRule="auto"/>
        <w:jc w:val="both"/>
        <w:rPr>
          <w:rFonts w:ascii="Times New Roman" w:eastAsia="Times New Roman" w:hAnsi="Times New Roman" w:cs="Times New Roman"/>
          <w:b/>
          <w:bCs/>
          <w:color w:val="000000"/>
        </w:rPr>
      </w:pPr>
    </w:p>
    <w:p w:rsidR="002F403F" w:rsidRPr="008E60E1" w:rsidRDefault="002F403F" w:rsidP="002F403F">
      <w:pPr>
        <w:jc w:val="center"/>
        <w:rPr>
          <w:rFonts w:ascii="Times New Roman" w:hAnsi="Times New Roman" w:cs="Times New Roman"/>
          <w:b/>
        </w:rPr>
      </w:pPr>
      <w:r w:rsidRPr="008E60E1">
        <w:rPr>
          <w:rFonts w:ascii="Times New Roman" w:hAnsi="Times New Roman" w:cs="Times New Roman"/>
          <w:b/>
        </w:rPr>
        <w:t>Il responsabile del procedimento di gara</w:t>
      </w:r>
    </w:p>
    <w:p w:rsidR="002F403F" w:rsidRPr="008E60E1" w:rsidRDefault="00D057C9" w:rsidP="002F403F">
      <w:pPr>
        <w:jc w:val="center"/>
        <w:rPr>
          <w:rFonts w:ascii="Times New Roman" w:hAnsi="Times New Roman" w:cs="Times New Roman"/>
          <w:b/>
        </w:rPr>
      </w:pPr>
      <w:r>
        <w:rPr>
          <w:rFonts w:ascii="Times New Roman" w:hAnsi="Times New Roman" w:cs="Times New Roman"/>
          <w:b/>
        </w:rPr>
        <w:t>__________________</w:t>
      </w:r>
    </w:p>
    <w:p w:rsidR="002F403F" w:rsidRPr="00D437D9" w:rsidRDefault="002F403F" w:rsidP="002F403F">
      <w:pPr>
        <w:jc w:val="both"/>
        <w:rPr>
          <w:rFonts w:ascii="Times New Roman" w:hAnsi="Times New Roman" w:cs="Times New Roman"/>
        </w:rPr>
      </w:pPr>
      <w:r w:rsidRPr="00D437D9">
        <w:rPr>
          <w:rFonts w:ascii="Times New Roman" w:hAnsi="Times New Roman" w:cs="Times New Roman"/>
        </w:rPr>
        <w:br/>
      </w:r>
      <w:r w:rsidRPr="00D437D9">
        <w:rPr>
          <w:rFonts w:ascii="Times New Roman" w:hAnsi="Times New Roman" w:cs="Times New Roman"/>
        </w:rPr>
        <w:br/>
      </w:r>
    </w:p>
    <w:p w:rsidR="00955763" w:rsidRPr="00D437D9" w:rsidRDefault="00955763" w:rsidP="002F403F">
      <w:pPr>
        <w:jc w:val="both"/>
        <w:rPr>
          <w:rFonts w:ascii="Times New Roman" w:hAnsi="Times New Roman" w:cs="Times New Roman"/>
        </w:rPr>
      </w:pPr>
    </w:p>
    <w:sectPr w:rsidR="00955763" w:rsidRPr="00D437D9" w:rsidSect="005C69EC">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4" w:rsidRDefault="008333E4" w:rsidP="002F73AC">
      <w:r>
        <w:separator/>
      </w:r>
    </w:p>
  </w:endnote>
  <w:endnote w:type="continuationSeparator" w:id="0">
    <w:p w:rsidR="008333E4" w:rsidRDefault="008333E4" w:rsidP="002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36813361"/>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end"/>
        </w:r>
      </w:p>
    </w:sdtContent>
  </w:sdt>
  <w:p w:rsidR="002F73AC" w:rsidRDefault="002F73A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7417365"/>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separate"/>
        </w:r>
        <w:r w:rsidR="00D80888">
          <w:rPr>
            <w:rStyle w:val="Numeropagina"/>
            <w:noProof/>
          </w:rPr>
          <w:t>6</w:t>
        </w:r>
        <w:r>
          <w:rPr>
            <w:rStyle w:val="Numeropagina"/>
          </w:rPr>
          <w:fldChar w:fldCharType="end"/>
        </w:r>
      </w:p>
    </w:sdtContent>
  </w:sdt>
  <w:p w:rsidR="002F73AC" w:rsidRDefault="002F73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4" w:rsidRDefault="008333E4" w:rsidP="002F73AC">
      <w:r>
        <w:separator/>
      </w:r>
    </w:p>
  </w:footnote>
  <w:footnote w:type="continuationSeparator" w:id="0">
    <w:p w:rsidR="008333E4" w:rsidRDefault="008333E4" w:rsidP="002F7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52932"/>
    <w:multiLevelType w:val="hybridMultilevel"/>
    <w:tmpl w:val="16368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D31"/>
    <w:rsid w:val="00007FF9"/>
    <w:rsid w:val="00033AF4"/>
    <w:rsid w:val="00054816"/>
    <w:rsid w:val="00085794"/>
    <w:rsid w:val="000A5E46"/>
    <w:rsid w:val="000A6840"/>
    <w:rsid w:val="000C6552"/>
    <w:rsid w:val="001207DC"/>
    <w:rsid w:val="0013694B"/>
    <w:rsid w:val="00157BC8"/>
    <w:rsid w:val="00175602"/>
    <w:rsid w:val="0019193E"/>
    <w:rsid w:val="0019213E"/>
    <w:rsid w:val="001B658F"/>
    <w:rsid w:val="00220781"/>
    <w:rsid w:val="0022145E"/>
    <w:rsid w:val="002C4E1B"/>
    <w:rsid w:val="002C5333"/>
    <w:rsid w:val="002E073A"/>
    <w:rsid w:val="002F403F"/>
    <w:rsid w:val="002F73AC"/>
    <w:rsid w:val="00303552"/>
    <w:rsid w:val="003053C8"/>
    <w:rsid w:val="00344650"/>
    <w:rsid w:val="0035780F"/>
    <w:rsid w:val="00380611"/>
    <w:rsid w:val="00380705"/>
    <w:rsid w:val="003977C4"/>
    <w:rsid w:val="00427D72"/>
    <w:rsid w:val="00441313"/>
    <w:rsid w:val="00464593"/>
    <w:rsid w:val="004E2974"/>
    <w:rsid w:val="004E4FEC"/>
    <w:rsid w:val="00533F36"/>
    <w:rsid w:val="005767F7"/>
    <w:rsid w:val="0058232C"/>
    <w:rsid w:val="005908BA"/>
    <w:rsid w:val="005A49AA"/>
    <w:rsid w:val="005B1A93"/>
    <w:rsid w:val="005C2D31"/>
    <w:rsid w:val="005C69EC"/>
    <w:rsid w:val="005C7EEB"/>
    <w:rsid w:val="005D5E0D"/>
    <w:rsid w:val="005E51C1"/>
    <w:rsid w:val="00602F3C"/>
    <w:rsid w:val="00617BFA"/>
    <w:rsid w:val="00653CEB"/>
    <w:rsid w:val="006571DA"/>
    <w:rsid w:val="00666A7C"/>
    <w:rsid w:val="006B3873"/>
    <w:rsid w:val="006B6192"/>
    <w:rsid w:val="006C47B5"/>
    <w:rsid w:val="006C6FAD"/>
    <w:rsid w:val="006E5C90"/>
    <w:rsid w:val="007330D1"/>
    <w:rsid w:val="00737F1E"/>
    <w:rsid w:val="007476CD"/>
    <w:rsid w:val="0077492C"/>
    <w:rsid w:val="00781D41"/>
    <w:rsid w:val="00782C68"/>
    <w:rsid w:val="007C32DA"/>
    <w:rsid w:val="007C48F0"/>
    <w:rsid w:val="007D0024"/>
    <w:rsid w:val="00817C39"/>
    <w:rsid w:val="00824DDE"/>
    <w:rsid w:val="008333E4"/>
    <w:rsid w:val="00881148"/>
    <w:rsid w:val="008B1367"/>
    <w:rsid w:val="008E03BD"/>
    <w:rsid w:val="00910713"/>
    <w:rsid w:val="00923C6C"/>
    <w:rsid w:val="00931744"/>
    <w:rsid w:val="00945E1E"/>
    <w:rsid w:val="00953D5A"/>
    <w:rsid w:val="00955763"/>
    <w:rsid w:val="009630A2"/>
    <w:rsid w:val="00980E27"/>
    <w:rsid w:val="009923DD"/>
    <w:rsid w:val="009A1306"/>
    <w:rsid w:val="009A6E47"/>
    <w:rsid w:val="009B5225"/>
    <w:rsid w:val="009C2268"/>
    <w:rsid w:val="00A23C53"/>
    <w:rsid w:val="00A560BB"/>
    <w:rsid w:val="00A60EEB"/>
    <w:rsid w:val="00AD4418"/>
    <w:rsid w:val="00AD54E6"/>
    <w:rsid w:val="00B34EF4"/>
    <w:rsid w:val="00B64AAE"/>
    <w:rsid w:val="00B745AC"/>
    <w:rsid w:val="00B92EBE"/>
    <w:rsid w:val="00BA6485"/>
    <w:rsid w:val="00BC3B1D"/>
    <w:rsid w:val="00BC61C2"/>
    <w:rsid w:val="00BF4A94"/>
    <w:rsid w:val="00C061CE"/>
    <w:rsid w:val="00C21A04"/>
    <w:rsid w:val="00C235D9"/>
    <w:rsid w:val="00C5373D"/>
    <w:rsid w:val="00C61CD6"/>
    <w:rsid w:val="00D057C9"/>
    <w:rsid w:val="00D213FA"/>
    <w:rsid w:val="00D437D9"/>
    <w:rsid w:val="00D47CB6"/>
    <w:rsid w:val="00D52AB0"/>
    <w:rsid w:val="00D80888"/>
    <w:rsid w:val="00DD4B6E"/>
    <w:rsid w:val="00E02B92"/>
    <w:rsid w:val="00E04D83"/>
    <w:rsid w:val="00E337B5"/>
    <w:rsid w:val="00E8722C"/>
    <w:rsid w:val="00EE429A"/>
    <w:rsid w:val="00F06D73"/>
    <w:rsid w:val="00F6491C"/>
    <w:rsid w:val="00FB64AD"/>
    <w:rsid w:val="00FC79E2"/>
    <w:rsid w:val="00FE7E77"/>
    <w:rsid w:val="00FF1D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D993"/>
  <w15:docId w15:val="{1152E6D8-288D-405F-BFA5-15F24AA6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F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429A"/>
    <w:pPr>
      <w:ind w:left="720"/>
      <w:contextualSpacing/>
    </w:pPr>
  </w:style>
  <w:style w:type="table" w:styleId="Grigliatabella">
    <w:name w:val="Table Grid"/>
    <w:basedOn w:val="Tabellanormale"/>
    <w:uiPriority w:val="39"/>
    <w:rsid w:val="009C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F73AC"/>
    <w:pPr>
      <w:tabs>
        <w:tab w:val="center" w:pos="4819"/>
        <w:tab w:val="right" w:pos="9638"/>
      </w:tabs>
    </w:pPr>
  </w:style>
  <w:style w:type="character" w:customStyle="1" w:styleId="PidipaginaCarattere">
    <w:name w:val="Piè di pagina Carattere"/>
    <w:basedOn w:val="Carpredefinitoparagrafo"/>
    <w:link w:val="Pidipagina"/>
    <w:uiPriority w:val="99"/>
    <w:rsid w:val="002F73AC"/>
  </w:style>
  <w:style w:type="character" w:styleId="Numeropagina">
    <w:name w:val="page number"/>
    <w:basedOn w:val="Carpredefinitoparagrafo"/>
    <w:uiPriority w:val="99"/>
    <w:semiHidden/>
    <w:unhideWhenUsed/>
    <w:rsid w:val="002F73AC"/>
  </w:style>
  <w:style w:type="character" w:styleId="Collegamentoipertestuale">
    <w:name w:val="Hyperlink"/>
    <w:basedOn w:val="Carpredefinitoparagrafo"/>
    <w:uiPriority w:val="99"/>
    <w:unhideWhenUsed/>
    <w:rsid w:val="006B6192"/>
    <w:rPr>
      <w:color w:val="0563C1" w:themeColor="hyperlink"/>
      <w:u w:val="single"/>
    </w:rPr>
  </w:style>
  <w:style w:type="paragraph" w:styleId="NormaleWeb">
    <w:name w:val="Normal (Web)"/>
    <w:basedOn w:val="Normale"/>
    <w:uiPriority w:val="99"/>
    <w:unhideWhenUsed/>
    <w:rsid w:val="00B745AC"/>
    <w:pPr>
      <w:spacing w:before="100" w:beforeAutospacing="1" w:after="100" w:afterAutospacing="1"/>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0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19632">
      <w:bodyDiv w:val="1"/>
      <w:marLeft w:val="0"/>
      <w:marRight w:val="0"/>
      <w:marTop w:val="0"/>
      <w:marBottom w:val="0"/>
      <w:divBdr>
        <w:top w:val="none" w:sz="0" w:space="0" w:color="auto"/>
        <w:left w:val="none" w:sz="0" w:space="0" w:color="auto"/>
        <w:bottom w:val="none" w:sz="0" w:space="0" w:color="auto"/>
        <w:right w:val="none" w:sz="0" w:space="0" w:color="auto"/>
      </w:divBdr>
    </w:div>
    <w:div w:id="1943565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doro.traspare.com" TargetMode="External"/><Relationship Id="rId3" Type="http://schemas.openxmlformats.org/officeDocument/2006/relationships/settings" Target="settings.xml"/><Relationship Id="rId7" Type="http://schemas.openxmlformats.org/officeDocument/2006/relationships/hyperlink" Target="https://montedoro.trasp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2610</Words>
  <Characters>14880</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Marco Lesto</cp:lastModifiedBy>
  <cp:revision>21</cp:revision>
  <dcterms:created xsi:type="dcterms:W3CDTF">2018-09-19T16:25:00Z</dcterms:created>
  <dcterms:modified xsi:type="dcterms:W3CDTF">2023-07-25T06:30:00Z</dcterms:modified>
</cp:coreProperties>
</file>